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ind w:left="0" w:right="-283"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ind w:left="0" w:right="-283"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703"/>
        <w:ind w:left="0" w:right="-283" w:hanging="142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/>
    </w:p>
    <w:p>
      <w:pPr>
        <w:pStyle w:val="703"/>
        <w:ind w:left="0" w:right="-283" w:hanging="142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Правительства Белгородской области </w:t>
      </w:r>
      <w:r/>
    </w:p>
    <w:p>
      <w:pPr>
        <w:pStyle w:val="703"/>
        <w:ind w:left="0" w:right="-283" w:hanging="142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11 октября 2021 года № 457-пп </w:t>
      </w:r>
      <w:r/>
    </w:p>
    <w:p>
      <w:pPr>
        <w:pStyle w:val="703"/>
        <w:ind w:left="0" w:right="-283" w:firstLine="709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3"/>
        <w:ind w:left="0" w:right="-283" w:firstLine="709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3"/>
        <w:ind w:left="0" w:right="-283" w:firstLine="709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законом</w:t>
      </w:r>
      <w:r>
        <w:rPr>
          <w:rFonts w:ascii="Times New Roman" w:hAnsi="Times New Roman" w:cs="Times New Roman"/>
          <w:sz w:val="28"/>
          <w:szCs w:val="28"/>
        </w:rPr>
        <w:t xml:space="preserve"> от 31 июля 2020 года </w:t>
        <w:br/>
        <w:t xml:space="preserve">№ 248-</w:t>
      </w:r>
      <w:r>
        <w:rPr>
          <w:rFonts w:ascii="Times New Roman" w:hAnsi="Times New Roman" w:cs="Times New Roman"/>
          <w:bCs/>
          <w:sz w:val="28"/>
          <w:szCs w:val="28"/>
        </w:rPr>
        <w:t xml:space="preserve">ФЗ</w:t>
      </w:r>
      <w:r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 Правительство Белгородской области   </w:t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постановление Правительства Белгородской области от 11 октября 2021 года № 457-пп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региональном государственном контроле (надзоре) в сфере перевозок пассажиров и багажа легковым такси на территории Белгородской области и о признании утратившими силу некоторых постановлений Правительства Белгородской области»: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 пункт 3 постановления изложить в следующей редакции: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</w:rPr>
        <w:t xml:space="preserve">«3. Контроль за исполнением постановления возложить </w:t>
        <w:br/>
        <w:t xml:space="preserve">на </w:t>
      </w:r>
      <w:r>
        <w:rPr>
          <w:rFonts w:ascii="Times New Roman" w:hAnsi="Times New Roman"/>
          <w:color w:val="auto"/>
          <w:sz w:val="28"/>
          <w:szCs w:val="28"/>
        </w:rPr>
        <w:t xml:space="preserve">заместителя Губернатора Белгородской области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руководителя Администрации Губернатора Белгородской области Лоренца А.А.»;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 в Положение о региональном государственном контроле (надзоре) </w:t>
        <w:br/>
        <w:t xml:space="preserve">в сфере перевозок пассажиров и багажа легковым такси на территории Белгородской области (далее – Положение), утвержденное в пункте 1 постановления: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 пункт 1.4. раздела I Положения дополнить четвертым абзацем следующего содержания: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«- результаты деятельности объектов контроля, в том числе продукция (</w:t>
      </w:r>
      <w:r>
        <w:rPr>
          <w:rFonts w:ascii="Times New Roman" w:hAnsi="Times New Roman" w:cs="Times New Roman"/>
          <w:color w:val="000000"/>
          <w:sz w:val="28"/>
        </w:rPr>
        <w:t xml:space="preserve">товары), работы и услуги, к которым предъявляются обязательные требования в части результатов по осуществлению перевозок пассажиров и багажа легковым такси оказании услуг по перевозке пассажиров и багажа легковым такси  на территории Белгородской области.»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пункт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2.7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изложить в следующей редакции: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Проведение плановых контрольны</w:t>
      </w:r>
      <w:r>
        <w:rPr>
          <w:rFonts w:ascii="Times New Roman" w:hAnsi="Times New Roman" w:cs="Times New Roman"/>
          <w:sz w:val="28"/>
          <w:szCs w:val="28"/>
        </w:rPr>
        <w:t xml:space="preserve">х (надзорных) мероприятий и периодичность проведения обязательных профилактических визитов в отношении объектов контроля к определенной категории риска  устанавливаются соразмерно рискам причинения вреда (ущерба) осуществляется со следующей периодичностью: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для категории высокого риска - одно плановое контрольное (надзорное) мероприятие в два года либо один обязательный профилактический визит в год;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для категории значительного риска - периодичность проведения обязательных профилактических визитов определяется Правительством Российской Федерации;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для категории среднего риска - периодичность проведения обязательных профилактических визитов определяется Правительством Российской Федерации;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для категории умеренного риска - периодичность проведения обязательных профилактических визитов определяется Правительством Российской Федерации.»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для категории низкого риска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плановые контрольные (надзорные) мероприятия, обязательные профилактические визиты не проводятся.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 пункт 3.1 раздела III Положения дополнить подпунктом 4 следующего содержания: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color w:val="auto"/>
        </w:rPr>
      </w:pPr>
      <w:r>
        <w:rPr>
          <w:rFonts w:ascii="Times New Roman" w:hAnsi="Times New Roman" w:cs="Times New Roman"/>
          <w:color w:val="auto"/>
          <w:sz w:val="28"/>
        </w:rPr>
        <w:t xml:space="preserve">«4) ежегодно осуществляет подготовку доклада о виде контроля </w:t>
        <w:br/>
        <w:t xml:space="preserve">с указанием сведений о достижении ключевых показателей и сведений </w:t>
        <w:br/>
      </w:r>
      <w:r>
        <w:rPr>
          <w:rFonts w:ascii="Times New Roman" w:hAnsi="Times New Roman" w:cs="Times New Roman"/>
          <w:color w:val="auto"/>
          <w:sz w:val="28"/>
        </w:rPr>
        <w:t xml:space="preserve">об индикативных показателях видов контроля, в том числе о влиянии профилактических мероприятий и контрольных (надзорных) мероприятий </w:t>
        <w:br/>
        <w:t xml:space="preserve">на достижение ключевых показателей, а также подготовку предложений </w:t>
        <w:br/>
        <w:t xml:space="preserve">по результатам обобщения правоприменительной практики.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color w:val="auto"/>
        </w:rPr>
      </w:pPr>
      <w:r>
        <w:rPr>
          <w:rFonts w:ascii="Times New Roman" w:hAnsi="Times New Roman" w:cs="Times New Roman"/>
          <w:color w:val="auto"/>
          <w:sz w:val="28"/>
        </w:rPr>
        <w:t xml:space="preserve">Доклад утверждается приказом (распоряжением)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министра (первого заместителем министра, заместителя министра) </w:t>
      </w:r>
      <w:r>
        <w:rPr>
          <w:rFonts w:ascii="Times New Roman" w:hAnsi="Times New Roman" w:cs="Times New Roman"/>
          <w:color w:val="auto"/>
          <w:sz w:val="28"/>
        </w:rPr>
        <w:t xml:space="preserve">не позднее 31 марта каждого года </w:t>
        <w:br/>
        <w:t xml:space="preserve">и размещается на официальном сайте Министерства сети Интернет </w:t>
        <w:br/>
        <w:t xml:space="preserve">в трехдневный срок со дня его утверждения;»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- пункты 3.9 - 3.10 раздела III Положения изложить в следующей редакции: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«3.9. Консультирование</w:t>
      </w:r>
      <w:r>
        <w:rPr>
          <w:rStyle w:val="737"/>
          <w:rFonts w:ascii="Times New Roman" w:hAnsi="Times New Roman" w:cs="Times New Roman"/>
          <w:color w:val="auto"/>
          <w:sz w:val="28"/>
        </w:rPr>
        <w:t xml:space="preserve"> контролируемого лица.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3.9.1. Консультирование</w:t>
      </w:r>
      <w:r>
        <w:rPr>
          <w:rStyle w:val="737"/>
          <w:rFonts w:ascii="Times New Roman" w:hAnsi="Times New Roman" w:cs="Times New Roman"/>
          <w:color w:val="ff0000"/>
          <w:sz w:val="28"/>
        </w:rPr>
        <w:t xml:space="preserve"> 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предоставляется: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- при личном обращении - посредством телефонной связи, электронной почты или видео-конференц-связи;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- при получении письменного запроса - посредством ответа в письменной форме в порядке, установленном Федеральным законом от 2 мая 2006 года </w:t>
        <w:br/>
        <w:t xml:space="preserve">№ 59-ФЗ «О порядке рассмотрения обращений граждан Российской Федерации» (далее - Закон № 59-ФЗ);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- в ходе проведения профилактического мероприятия, контрольного (надзорного) мероприятия.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3.9.2. Информация о времени консультирования при личном обращении размещается в здании Министерства в доступном для ознакомления граждан месте, на официальном сайте Министерства в сети Интернет.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3.9.3. Консультирование в письменном виде осуществляется в следующих случаях: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- контролируемым лицом представлен письменный запрос </w:t>
        <w:br/>
        <w:t xml:space="preserve">о предоставлении письменного ответа по вопросам консультирования;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- при личном обращении предоставить ответ на поставленные вопросы </w:t>
        <w:br/>
        <w:t xml:space="preserve">не представляется возможным;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- ответ на поставленные вопросы требует получения дополнительных сведений и информации.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3.9.4 В случае консультирования должностными лицами Министерства контролируемых лиц в письменном виде ответ контролируемому лицу направляется в течение 30 (тридцати) дней со дня регистрации его обращения.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3.9.5. Министерство осуществляет учет консультирований, который проводится посредством внесения соответствующей записи в журнал консультирования.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3.9.6. При проведении консультирования во время контрольных (надзорных) мероприятий запись о проведенной консультации отражается </w:t>
        <w:br/>
        <w:t xml:space="preserve">в акте контрольного (надзорного) мероприятия (далее - акт).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3.9.7. В случае поступления 5 и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 более однотипных обращений консультирование контролируемых лиц и их представителей осуществляется посредством размещения на официальном сайте Министерства в сети Интернет письменного разъяснения, подписанного уполномоченным должностным лицом Министерства.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 Профилактический визит.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3.10.1. Профилактический визит проводится в форме профилактической беседы должностным лицом Министерства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3.10.2 В ходе профилактического визита контролируемое лицо информируется об обязательных требованиях, предъявляемых к его д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соответствующей категории риска, а Министерство осуществляет ознакомление с объектом контроля, сбор сведений, необходимых для отнесения объектов контроля к категориям риска, </w:t>
        <w:br/>
        <w:t xml:space="preserve">и проводит оценку уровня соблюдения контролируемым лицом обязательных требований.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3.10.3. Профилактический визит проводится по инициативе Министерства (обязательный профилактический визит) или по инициативе контролируемого лица.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3.10.4.  Обязательный профилактический визит проводится: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1) в отношении объектов государственного контроля, отнесенных </w:t>
        <w:br/>
        <w:t xml:space="preserve">к категории высокого и среднего риска причинения вреда (ущерба);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2) по поручению: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а) Президента Российской Федерации;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б) Председателя Правительства Российской Федерации или Заместителя Председателя Правительства Российской Федерации,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 согласованному </w:t>
        <w:br/>
        <w:t xml:space="preserve">с Заместителем Председателя Правительства Российской Федерации - Руководителем Аппарата Правительства Российской Федерации, полномочия по осуществлению которых переданы для осуществления органам государственной власти Белгородской области;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в) Губернатора Белгородской области.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3.10.5. </w:t>
      </w:r>
      <w:r>
        <w:rPr>
          <w:rStyle w:val="737"/>
          <w:rFonts w:ascii="Times New Roman" w:hAnsi="Times New Roman" w:cs="Times New Roman"/>
          <w:color w:val="auto"/>
          <w:sz w:val="28"/>
        </w:rPr>
        <w:t xml:space="preserve">Правительство Российской Федерации вправе установить иные случаи проведения обязательных профилактических визитов в отношении контролируемых лиц.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3.10.6. Обязательный профилактический визит не предусматривает отказ контролируемого лица от его проведения.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3.10.7. В рамках обязательного профилактического визита Министерство при необходимости проводит осмотр, истребование необходимых документов, отбор проб (образцов), инструментальное обследование, испытание, экспертизу.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3.10.8. Срок проведения обязательного профилактического визита </w:t>
        <w:br/>
        <w:t xml:space="preserve">не может превышать 10 (десять) рабочих дней и может быть продлен на срок, необходимый для проведения экспертизы, испытаний.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3.10.9. По окончании проведения обязательного профилактического визита составляется акт о проведении обязательного профилактического визита (далее - акт обязательного профилактического визита).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3.10.10. Контролируемое лицо или его представитель знакомится </w:t>
        <w:br/>
        <w:t xml:space="preserve">с содержанием акта обязательного профилактического визита в порядке, предусмотренном статьей 88 Закона № 248-ФЗ.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auto"/>
          <w:sz w:val="28"/>
        </w:rPr>
        <w:t xml:space="preserve">3.10.11.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 В случае невозможности проведения обязательного про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филактического визита и (или) уклонения контролируемого лица от его проведения должностным лицом Министерства составляется акт о невозможности проведения обязательного профилактического визита в порядке, предусмотренном частью 10 статьи 65 Закона № 248-ФЗ.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strike w:val="0"/>
          <w:color w:val="000000"/>
          <w:sz w:val="28"/>
          <w:shd w:val="clear" w:color="auto" w:fill="auto"/>
        </w:rPr>
        <w:t xml:space="preserve">3.10.12. </w:t>
      </w:r>
      <w:r>
        <w:rPr>
          <w:rStyle w:val="737"/>
          <w:rFonts w:ascii="Times New Roman" w:hAnsi="Times New Roman" w:cs="Times New Roman"/>
          <w:color w:val="000000"/>
          <w:sz w:val="28"/>
          <w:shd w:val="clear" w:color="auto" w:fill="auto"/>
        </w:rPr>
        <w:t xml:space="preserve">В 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случае невозможности проведения обязательного профилактического визита дол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жностные лица Министерства вправе не позднее 3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3.10.13. Предписан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Закона № 248-ФЗ."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3.10.14. Профилактический визит по инициативе контролируемого лица: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Профилактический виз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льного портала государственных и муниципальных услуг. Министерство рассматривает заявление в течение 10 (десяти) рабочих дней </w:t>
        <w:br/>
        <w:t xml:space="preserve">и принимает решение о проведении профилактического визита либо об отказе </w:t>
        <w:br/>
        <w:t xml:space="preserve">в его проведении, о чем уведомляет контролируемое лицо.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В случае принятия решения о проведении профилактического визита должностное лицо Министерства в течение 20 (двадцати) рабочих дней согласовывает дату его проведения с контролируемым лицом любым способом, обеспечивающим фиксирование такого согласования.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3.10.15. Решение об отказе в проведении профилактического визита принимается в следующих случаях: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1) от контролируемого лица поступило уведомление об отзыве заявления;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2) в течение 6 месяцев до даты подачи повторного заявления провед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ение профилактического визита было невозможно в связи с отсутствием контролируемого лица по месту осуществления деятельности либо в связи </w:t>
        <w:br/>
        <w:t xml:space="preserve">с иными действиями (бездействием) контролируемого лица, повлекшими невозможность проведения профилактического визита;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3) в течение года до даты подачи заявления Министерством проведен профилактический визит по ранее поданному заявлению;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4) заявление содержит нецензурные либо оскорбительные выражения, угрозы жизни, здоровью и имуществу должностных лиц Министерства либо членов их семей.</w:t>
      </w:r>
      <w:r/>
    </w:p>
    <w:p>
      <w:pPr>
        <w:pStyle w:val="703"/>
        <w:ind w:left="0" w:right="0" w:firstLine="709"/>
        <w:jc w:val="both"/>
        <w:spacing w:before="0" w:after="0" w:line="240" w:lineRule="auto"/>
      </w:pPr>
      <w:r>
        <w:rPr>
          <w:rStyle w:val="737"/>
          <w:rFonts w:ascii="Times New Roman" w:hAnsi="Times New Roman" w:cs="Times New Roman"/>
          <w:color w:val="auto"/>
          <w:sz w:val="28"/>
        </w:rPr>
        <w:t xml:space="preserve">3.10.16. Решение об отказе в проведении профилактического визита может быть обжаловано контролируемым лицом, в порядке установленным Законом № 248-ФЗ.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Контролируемое лицо вправе отозвать заявление либо направить отказ </w:t>
        <w:br/>
        <w:t xml:space="preserve">от проведения профилактического визита, уведомив об этом Министерство </w:t>
        <w:br/>
        <w:t xml:space="preserve">не позднее чем за 5 (пять) рабочих дней до даты его проведения.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3.10.17. Разъяснения и рекомендации, полученные контролируемым лицом в ходе профилактического визита, носят рекомендательный характер.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3.10.18. 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</w:rPr>
        <w:t xml:space="preserve">3.10.19. 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аняемым законом ценностям или такой вред (ущерб) причинен, должностные лица Министерства незамедлительно направляют информацию об этом уполномоченному должностному лицу Министерства для принятия решения о проведении контрольного (надзорного) мероприятия.»;</w:t>
      </w:r>
      <w:r/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-пункт 4.4.2. 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Раздела IV Положения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737"/>
          <w:rFonts w:ascii="Times New Roman" w:hAnsi="Times New Roman" w:cs="Times New Roman"/>
          <w:color w:val="000000"/>
          <w:sz w:val="28"/>
          <w:szCs w:val="28"/>
        </w:rPr>
        <w:t xml:space="preserve">«4.4.2. Инспекционный визит проводится по местонахождению (месту осуществления деятельности) объекта контроля (его филиалов, представительств, обособленных структурных подразделений) либо объекта контроля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</w:rPr>
        <w:t xml:space="preserve">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"Инспектор";</w:t>
      </w:r>
      <w:r/>
    </w:p>
    <w:p>
      <w:pPr>
        <w:ind w:left="0" w:right="0" w:firstLine="709"/>
        <w:jc w:val="both"/>
        <w:spacing w:before="0" w:after="0" w:line="240" w:lineRule="auto"/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-пункт 4.5.1. 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Раздела IV Положения изложить в следующей редакции: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 w:line="240" w:lineRule="auto"/>
      </w:pP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«4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.5.1. Под рейдовым осмотром понимается контрольное (надзорное)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ходящихся на территории, на которой расположено несколько объектов контроля 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и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left"/>
        <w:spacing w:before="0" w:after="0" w:line="240" w:lineRule="auto"/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-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пункт 4.6.7. 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Раздела IV Положения изложить в следующей редакции: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 w:line="240" w:lineRule="auto"/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«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4.6.7. Срок проведения документарной проверки не может превышать 10 (десять) рабочих дней. На период с момента направления Министерством объекту контроля требования представить необходимые для рассмотрения в ходе документарной пр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о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верки документы до момента представления указанных в требовании документов в Министерство, а также период с момента направления объекту контроля информации Министерства о выявлении ошибок и (или) противоречий в представленных объектом контроля документах л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и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бо о несоответствии сведений, содержащихся в этих документах, сведениям, содержащимся в имеющихся у Министерства документах и (или) полученным при осуществлении регионального государственного контроля (надзора), и требования представить необходимые пояснен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ия в письменной форме до момента представления указанных пояснений в Министерство 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исчисление срока проведения документарной проверки приостанавливается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»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 w:line="240" w:lineRule="auto"/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-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пункт 4.7.1.- 4.7.2. </w:t>
      </w:r>
      <w:r>
        <w:rPr>
          <w:rStyle w:val="737"/>
          <w:rFonts w:ascii="Times New Roman" w:hAnsi="Times New Roman" w:cs="Times New Roman"/>
          <w:color w:val="000000"/>
          <w:sz w:val="28"/>
        </w:rPr>
        <w:t xml:space="preserve">Раздела IV Положения изложить в следующей редакции:</w:t>
      </w:r>
      <w:r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 w:line="240" w:lineRule="auto"/>
        <w:rPr>
          <w:rStyle w:val="737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«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4.7.1. Под в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ыездной проверкой понимается комплексное контрольное (надзорное) мероприятие, проводимое посредством взаимодействия с конкретным контролируемым лицом, владеющим транспортными средствами и (или) использующим их в качестве легковых такси или осуществляющим п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рием и (или) передачу заказов на перевозку легковым такси, в целях оценки соблюдения контролируемым лицом обязательных требований, а также оценки выполнения решений Министерства.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709"/>
        <w:jc w:val="both"/>
        <w:spacing w:before="0" w:after="0" w:line="240" w:lineRule="auto"/>
        <w:tabs>
          <w:tab w:val="center" w:pos="4819" w:leader="none"/>
        </w:tabs>
        <w:rPr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4.7.2. Выездная проверка проводится по местонахождению или месту осуществления деятельности контролируемого лица (его филиалов, представительств, обособленных структурных подразделений)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, а также 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  <w:t xml:space="preserve">.»</w:t>
      </w:r>
      <w:r>
        <w:rPr>
          <w:rStyle w:val="737"/>
          <w:rFonts w:ascii="Times New Roman" w:hAnsi="Times New Roman" w:cs="Times New Roman"/>
          <w:color w:val="000000"/>
          <w:sz w:val="28"/>
          <w:highlight w:val="none"/>
        </w:rPr>
      </w:r>
      <w:r>
        <w:tab/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</w:rPr>
        <w:t xml:space="preserve">- пункт 4.8. раздела IV Положения дополнить подпунктом 4.8.5. следующего содержания: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«4.8.5.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Осмотр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 в случаях, предусмотренных положением о виде контроля.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03"/>
        <w:ind w:left="0" w:right="0"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color w:val="000000"/>
          <w:sz w:val="28"/>
        </w:rPr>
        <w:t xml:space="preserve">- пункт 4.9. раздела IV Положения дополнить подпунктом 4.9.5.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«4.9.5.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Досмотр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 в случаях, предусмотренных положением о виде контроля.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</w:t>
      </w:r>
      <w:r/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 пункт 4.10. раздела IV Положения дополнить подпунктом 4.10.3.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«4.10.3.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Опрос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</w:t>
      </w:r>
      <w:r/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u w:val="none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u w:val="none"/>
          <w:shd w:val="clear" w:color="auto" w:fill="auto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u w:val="none"/>
          <w:shd w:val="clear" w:color="auto" w:fill="auto"/>
        </w:rPr>
        <w:t xml:space="preserve">раздел VII Положения изложить в следующей редакции: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ff0000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7.1. Правом на обжалование решений Министерства,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пункте 7.5 настоящего раздела Положения.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7.2. Судебное обжалова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ние решений Министерства,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7.3. Жалоба подается контролируемым лицом в Министерство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услуг. При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подаче жалобы гражданином жалоба должна быть подписана простой электронной подписью либо усиленной квалифицированной электронной подписью. При подаче жалобы контролируемым лицом жалоба должна быть подписана усиленной квалифицированной электронной подписью.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ff0000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7.4. Жалоба на решение, действия (бездействие) должностных лиц Министерства рассматривается министром (первым заместителем министра, заместителем министра) в срок не более 15 (пятнадцати) рабочих дней со дня ее регистрации.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7.5.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имеют право на досудебное обжалование: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1) решений о проведении контрольного (надзорного) мероприятия и обязательных профилактических визитов;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2) актов контрольных (надзорных) мероприятий и обязательных профилактических визитов, предписаний об устранении выявленных нарушений;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3) действий (бездействия) должностных лиц Министерства в рамках контрольного (надзорного) мероприятия и обязательных профилактических визитов;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4) решений об отнесении объектов контроля к соответствующей категории риска;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5) решений об отказе в проведении обязательных профилактических визитов по заявлениям контролируемых лиц;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6) иных решений, принимаемых Министерством по итогам профилактических и (или) контрольных (надзорных) мероприятий предусмотренных Законом № 248-ФЗ, в отношении контролируемых лиц или объектов контроля.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color w:va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7.7. Жалоба на решение Министерства, действия (бездействие) его должностных лиц может быть подана в течение 30 (тридцати) календарных дней со дня, когда контролируемое лицо узнало или должно было узнать о нарушении своих прав.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7.8. Жалоба на предписание Министерства может быть подана в течение 10 (десяти) рабочих дней с момента получения контролируемым лицом предписания об устранении выявленных нарушений обязательных требований.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7.9. В случае пропуска по уважительной причине срока подачи жалобы этот срок по ходатайству лица, подающего жалобу, может быть восстановлен Министерством.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7.10.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7.11. Жалоба может содержать ходатайство о приостановлении исполнения обжалуемого решения Министерства.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7.12. Министерство в срок не позднее 2 (двух) рабочих дней со дня регистрации жалобы принимает решение: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1) о приостановлении исполнения обжалуемого решения Министерства;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2) об отказе в приостановлении исполнения обжалуемого решения Министерства.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7.13. Информация о решении, указанном в пункте 7.12. настоящего раздела Положения, направляется лицу, подавшему жалобу, в течение 1 (одного) рабочего дня с момента принятия решения.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7.14. Жалоба должна содержать: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1) наименование Министерства, фамилию, имя, отчество (при наличии) должностного лица, решение и (или) действие (бездействие) которых обжалуются;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ля, сведения о местонахождении,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3) сведения об обжалуемых решениях Министерства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4) основания и доводы, на основании которых заявитель не согласен с решением Министерства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5) требования лица, подавшего жалобу;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6) учетный номер контрольного (надзо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рного) мероприятия или обязательного профилактического визита в едином реестре контрольных (надзорных) мероприятий, в отношении которых подается жалоба, в случае подачи жалобы по основаниям, предусмотренным пунктами 1 - 3 части 4 статьи 40 Закона № 248-ФЗ;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7) 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7.15.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7.16. К жалобе может быть приложена позиция Уполномоченного при Президенте Россий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ской Федерации по защите прав предпринимателей, его общественного представителя, Уполномоченного по защите прав предпринимателей в Белгородской области, относящаяся к предмету жалобы. Ответ на позицию Уполномоченного при Президенте Российской Федерации по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защите прав предпринимателей, его общественного представителя, Уполномоченного по защите прав предпринимателей в Белгородской области направляется Министерством лицу, подавшему жалобу, в течение 1 (одного) рабочего дня с момента принятия решения по жалобе.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7.17. Министерство принимает решение об отказе в рассмотрении жалобы в течение 5 (пяти) рабочих дней со дня получения жалобы, если: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1) жалоба подана после истечения сроков подачи жалобы, установленных пунктами 7.7 и 7.8 настоящего раздела Положения, и не содержит ходатайства о восстановлении пропущенного срока на подачу жалобы;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2) в удовлетворении ходатайства о восстановлении пропущенного срока на подачу жалобы отказано;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3) до принятия решения по жалобе от контролируемого лица, ее подавшего, поступило заявление об отзыве жалобы;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4) имеется решение суда по вопросам, поставленным в жалобе;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5) ранее в Министерство была подана другая жалоба от того же контролируемого лица по тем же основаниям;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6) жалоба содержит нецензурные либо оскорбительные выражения, угрозы жизни, здоровью и имуществу должностных лиц Министерства, а также членов их семей;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8) жалоба подана в ненадлежащий уполномоченный орган.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7.18. Отказ в рассмотрении жалобы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 по основаниям, указанным в подпунктах 3 - 8 пункта 7.17 настоящего раздела Положения, не является результатом досудебного обжалования и не может служить основанием для судебного обжалования решений Министерства, действий (бездействия) его должностных лиц.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7.19. Министерство при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7.20. Министерство должно обеспечить передачу в подсистему досудебного обжалования контрольной (надзорной) деятельности сведений о ходе рассмотрения жалоб.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7.21. Министерство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енты в течение 5 (пяти)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ия их Министерством, но не более чем на 5 (пять)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7.22.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7.23.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7.24. Обязанность доказывания законности и обоснованности принятого решения и (или) совершенного действия (бездействия) возлагается на Министерство, решение и (или) действие (бездействие) должностного лица которого обжалуются.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7.25. По итогам рассмотрения жалобы уполномоченное на рассмотрение жалобы должностное лицо принимает одно из следующих решений: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1) оставляет жалобу без удовлетворения;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2) отменяет решение должностного лица Министерства полностью или частично;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3) признает действия (бездействие) должностных лиц Министерства незаконными и выносит решение по существу, в том числе об осуществлении при необходимости определенных действий;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4) признает действия (бездействие) должностных лиц Министерства незаконными и выносит решение по существу, в том числе об осуществлении при необходимости определенных действий.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7.26. В целях рассмотрения жалоб Министерство создает комиссию из числа должностных лиц Министерства (не менее 3 должностных лиц Министерства).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7.27. Жалоба на решения, действия (бездействие) руководителя Министерства рассматривается комиссией, указанной в пункте 6.26 раздела VI Положения.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7.28. Жалоба подлежит рассмотрению в течение 15 (пятнадцати) рабочих дней со дня ее регистрации в подсистеме досудебного обжалования.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в срок не более 5 (пяти) рабочих дней.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7.29. Решение Министерства (созданной Министерством комиссией) по итогам рас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смотрения жалобы размещается в личном кабинете контролируемого лица на едином портале государственных и муниципальных услуг (функций) и (или) региональном портале государственных и муниципальных услуг не позднее 1 (одного) рабочего дня со дня его принятия.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7.30. Рассмотрение жалобы, связанной со сведениями и докум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ентами, 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7.31. Решение Министерства, содержащее обоснование принятого решения, срок и поря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1 (одного) рабочего дня со дня его принятия.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color w:val="auto"/>
          <w:highlight w:val="none"/>
        </w:rPr>
      </w:pPr>
      <w:r>
        <w:rPr>
          <w:rStyle w:val="737"/>
          <w:rFonts w:ascii="Times New Roman" w:hAnsi="Times New Roman" w:cs="Times New Roman"/>
          <w:color w:val="000000"/>
          <w:sz w:val="28"/>
          <w:shd w:val="clear" w:color="auto" w:fill="auto"/>
        </w:rPr>
        <w:t xml:space="preserve">- пункт 2 Приложения № 2 к Положению изложить в следующей редакции: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color w:val="auto"/>
        </w:rPr>
      </w:pPr>
      <w:r>
        <w:rPr>
          <w:rStyle w:val="737"/>
          <w:rFonts w:ascii="Times New Roman" w:hAnsi="Times New Roman" w:cs="Times New Roman"/>
          <w:color w:val="000000"/>
          <w:sz w:val="28"/>
          <w:shd w:val="clear" w:color="auto" w:fill="auto"/>
        </w:rPr>
        <w:t xml:space="preserve">«2) Прием перевозчиком на работу в течение одного календарного г</w:t>
      </w:r>
      <w:r>
        <w:rPr>
          <w:rStyle w:val="737"/>
          <w:rFonts w:ascii="Times New Roman" w:hAnsi="Times New Roman" w:cs="Times New Roman"/>
          <w:color w:val="000000"/>
          <w:sz w:val="28"/>
          <w:shd w:val="clear" w:color="auto" w:fill="auto"/>
        </w:rPr>
        <w:t xml:space="preserve">ода трех и более водителей легкового такси, не являющихся гражданами Российской Федерации, за исключением граждан Киргизской Республики, </w:t>
        <w:br/>
        <w:t xml:space="preserve">а также граждан государств, законодательство которых закрепляет использование русского языка в качестве официального»;</w:t>
      </w:r>
      <w:r/>
    </w:p>
    <w:p>
      <w:pPr>
        <w:pStyle w:val="703"/>
        <w:ind w:left="0" w:right="0" w:firstLine="709"/>
        <w:jc w:val="both"/>
        <w:spacing w:before="0" w:after="0" w:line="240" w:lineRule="auto"/>
      </w:pPr>
      <w:r>
        <w:rPr>
          <w:rStyle w:val="737"/>
          <w:rFonts w:ascii="Times New Roman" w:hAnsi="Times New Roman" w:cs="Times New Roman"/>
          <w:color w:val="000000"/>
          <w:sz w:val="28"/>
          <w:shd w:val="clear" w:color="auto" w:fill="auto"/>
        </w:rPr>
        <w:t xml:space="preserve">Приложение № 2 к Положению дополнить пунктами 3-4 следующего содержания:</w:t>
      </w:r>
      <w:r/>
    </w:p>
    <w:p>
      <w:pPr>
        <w:pStyle w:val="703"/>
        <w:ind w:left="0" w:right="0" w:firstLine="709"/>
        <w:jc w:val="both"/>
        <w:spacing w:before="0" w:after="0" w:line="240" w:lineRule="auto"/>
      </w:pPr>
      <w:r>
        <w:rPr>
          <w:rStyle w:val="737"/>
          <w:rFonts w:ascii="Times New Roman" w:hAnsi="Times New Roman" w:cs="Times New Roman"/>
          <w:color w:val="000000"/>
          <w:sz w:val="28"/>
          <w:shd w:val="clear" w:color="auto" w:fill="auto"/>
        </w:rPr>
        <w:t xml:space="preserve">«3) Размещение в течение квартала в открытых источниках и средствах массовой информации двух и более отзывов, содержащих сведения о наличии </w:t>
        <w:br/>
      </w:r>
      <w:r>
        <w:rPr>
          <w:rStyle w:val="737"/>
          <w:rFonts w:ascii="Times New Roman" w:hAnsi="Times New Roman" w:cs="Times New Roman"/>
          <w:color w:val="000000"/>
          <w:sz w:val="28"/>
          <w:shd w:val="clear" w:color="auto" w:fill="auto"/>
        </w:rPr>
        <w:t xml:space="preserve">у водителя  легкового такси  признаков состояния опьянения при оказании услуги по перевозке пассажиров и багажа легковым такси самостоятельно, либо предоставляющего такую услугу на основании заключенного между водителем и перевозчиком трудового договора.»;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color w:val="auto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auto"/>
        </w:rPr>
        <w:t xml:space="preserve">«4) Выявление при осуществлении постоянных рейдов в течении квартала одного и более случаев передачи заказа на перевозку пассажиров </w:t>
        <w:br/>
        <w:t xml:space="preserve">и багажа легковым такси перевозчику, не включенному в региональный реестр перевозчиков.»;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PT Astra Serif" w:hAnsi="PT Astra Serif" w:cs="PT Astra Serif"/>
          <w:sz w:val="28"/>
          <w:szCs w:val="28"/>
          <w:highlight w:val="none"/>
          <w:shd w:val="clear" w:color="auto" w:fill="auto"/>
        </w:rPr>
      </w:pPr>
      <w:r>
        <w:rPr>
          <w:rFonts w:ascii="PT Astra Serif" w:hAnsi="PT Astra Serif" w:cs="PT Astra Serif"/>
          <w:b w:val="0"/>
          <w:bCs w:val="0"/>
          <w:sz w:val="28"/>
          <w:szCs w:val="28"/>
          <w:shd w:val="clear" w:color="auto" w:fill="auto"/>
        </w:rPr>
        <w:t xml:space="preserve">2. </w:t>
      </w:r>
      <w:r>
        <w:rPr>
          <w:rFonts w:ascii="Times New Roman" w:hAnsi="Times New Roman" w:cs="Times New Roman"/>
          <w:color w:val="000000"/>
          <w:sz w:val="28"/>
        </w:rPr>
        <w:t xml:space="preserve">Контроль за исполнением настоящего постановления возложить </w:t>
        <w:br/>
        <w:t xml:space="preserve">на </w:t>
      </w:r>
      <w:r>
        <w:rPr>
          <w:rFonts w:ascii="Times New Roman" w:hAnsi="Times New Roman"/>
          <w:color w:val="ff0000"/>
          <w:sz w:val="28"/>
          <w:szCs w:val="28"/>
        </w:rPr>
        <w:t xml:space="preserve">з</w:t>
      </w:r>
      <w:r>
        <w:rPr>
          <w:rFonts w:ascii="Times New Roman" w:hAnsi="Times New Roman"/>
          <w:color w:val="auto"/>
          <w:sz w:val="28"/>
          <w:szCs w:val="28"/>
        </w:rPr>
        <w:t xml:space="preserve">аместителя Губернатора Белгородской области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руководителя Администрации Губернатора Белгородской области Лоренца А.А.»;</w:t>
      </w:r>
      <w:r/>
    </w:p>
    <w:p>
      <w:pPr>
        <w:pStyle w:val="703"/>
        <w:ind w:left="0" w:right="0" w:firstLine="709"/>
        <w:jc w:val="both"/>
        <w:spacing w:before="0" w:after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 w:val="0"/>
          <w:bCs w:val="0"/>
          <w:sz w:val="28"/>
          <w:szCs w:val="28"/>
        </w:rPr>
        <w:t xml:space="preserve">3. Настоящее постановление вступает в силу со дня его официального опубликования.</w:t>
      </w:r>
      <w:r/>
    </w:p>
    <w:p>
      <w:pPr>
        <w:pStyle w:val="76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747" w:type="dxa"/>
        <w:tblInd w:w="-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367"/>
      </w:tblGrid>
      <w:tr>
        <w:trPr/>
        <w:tc>
          <w:tcPr>
            <w:tcW w:w="3190" w:type="dxa"/>
            <w:textDirection w:val="lrTb"/>
            <w:noWrap w:val="false"/>
          </w:tcPr>
          <w:p>
            <w:pPr>
              <w:pStyle w:val="703"/>
              <w:jc w:val="center"/>
              <w:spacing w:before="0" w:after="0" w:line="240" w:lineRule="auto"/>
              <w:widowControl/>
              <w:rPr>
                <w:rFonts w:ascii="Calibri" w:hAnsi="Calibri" w:eastAsia="Calibri" w:cs="Arial"/>
                <w:sz w:val="22"/>
                <w:szCs w:val="22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val="ru-RU" w:eastAsia="en-US" w:bidi="ar-SA"/>
              </w:rPr>
              <w:t xml:space="preserve">Губернатор</w:t>
            </w:r>
            <w:r/>
          </w:p>
          <w:p>
            <w:pPr>
              <w:pStyle w:val="703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val="ru-RU" w:eastAsia="en-US" w:bidi="ar-SA"/>
              </w:rPr>
              <w:t xml:space="preserve">Белгородской области</w:t>
            </w:r>
            <w:r/>
          </w:p>
        </w:tc>
        <w:tc>
          <w:tcPr>
            <w:tcW w:w="3190" w:type="dxa"/>
            <w:textDirection w:val="lrTb"/>
            <w:noWrap w:val="false"/>
          </w:tcPr>
          <w:p>
            <w:pPr>
              <w:pStyle w:val="703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367" w:type="dxa"/>
            <w:textDirection w:val="lrTb"/>
            <w:noWrap w:val="false"/>
          </w:tcPr>
          <w:p>
            <w:pPr>
              <w:pStyle w:val="703"/>
              <w:jc w:val="both"/>
              <w:spacing w:before="0" w:after="0" w:line="240" w:lineRule="auto"/>
              <w:widowControl/>
              <w:rPr>
                <w:rFonts w:ascii="Calibri" w:hAnsi="Calibri" w:eastAsia="Calibri" w:cs="Arial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sz w:val="22"/>
                <w:szCs w:val="22"/>
                <w:lang w:val="ru-RU" w:eastAsia="en-US" w:bidi="ar-SA"/>
              </w:rPr>
            </w:r>
            <w:r/>
          </w:p>
          <w:p>
            <w:pPr>
              <w:pStyle w:val="703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val="ru-RU" w:eastAsia="en-US" w:bidi="ar-SA"/>
              </w:rPr>
              <w:t xml:space="preserve">В.В. Гладков</w:t>
            </w:r>
            <w:r/>
          </w:p>
        </w:tc>
      </w:tr>
    </w:tbl>
    <w:p>
      <w:pPr>
        <w:pStyle w:val="767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11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75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Arial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02">
    <w:name w:val="No List"/>
    <w:uiPriority w:val="99"/>
    <w:semiHidden/>
    <w:unhideWhenUsed/>
  </w:style>
  <w:style w:type="paragraph" w:styleId="703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cs="Arial"/>
      <w:color w:val="auto"/>
      <w:sz w:val="22"/>
      <w:szCs w:val="22"/>
      <w:lang w:val="ru-RU" w:eastAsia="en-US" w:bidi="ar-SA"/>
    </w:rPr>
  </w:style>
  <w:style w:type="paragraph" w:styleId="704">
    <w:name w:val="Heading 1"/>
    <w:basedOn w:val="703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5">
    <w:name w:val="Heading 2"/>
    <w:basedOn w:val="703"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6">
    <w:name w:val="Heading 3"/>
    <w:basedOn w:val="703"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7">
    <w:name w:val="Heading 4"/>
    <w:basedOn w:val="703"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703"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703"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703"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703"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703"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1 Char"/>
    <w:basedOn w:val="736"/>
    <w:qFormat/>
    <w:rPr>
      <w:rFonts w:ascii="Arial" w:hAnsi="Arial" w:eastAsia="Arial" w:cs="Arial"/>
      <w:sz w:val="40"/>
      <w:szCs w:val="40"/>
    </w:rPr>
  </w:style>
  <w:style w:type="character" w:styleId="714">
    <w:name w:val="Heading 2 Char"/>
    <w:basedOn w:val="736"/>
    <w:qFormat/>
    <w:rPr>
      <w:rFonts w:ascii="Arial" w:hAnsi="Arial" w:eastAsia="Arial" w:cs="Arial"/>
      <w:sz w:val="34"/>
    </w:rPr>
  </w:style>
  <w:style w:type="character" w:styleId="715">
    <w:name w:val="Heading 3 Char"/>
    <w:basedOn w:val="736"/>
    <w:qFormat/>
    <w:rPr>
      <w:rFonts w:ascii="Arial" w:hAnsi="Arial" w:eastAsia="Arial" w:cs="Arial"/>
      <w:sz w:val="30"/>
      <w:szCs w:val="30"/>
    </w:rPr>
  </w:style>
  <w:style w:type="character" w:styleId="716">
    <w:name w:val="Heading 4 Char"/>
    <w:basedOn w:val="736"/>
    <w:qFormat/>
    <w:rPr>
      <w:rFonts w:ascii="Arial" w:hAnsi="Arial" w:eastAsia="Arial" w:cs="Arial"/>
      <w:b/>
      <w:bCs/>
      <w:sz w:val="26"/>
      <w:szCs w:val="26"/>
    </w:rPr>
  </w:style>
  <w:style w:type="character" w:styleId="717">
    <w:name w:val="Heading 5 Char"/>
    <w:basedOn w:val="736"/>
    <w:qFormat/>
    <w:rPr>
      <w:rFonts w:ascii="Arial" w:hAnsi="Arial" w:eastAsia="Arial" w:cs="Arial"/>
      <w:b/>
      <w:bCs/>
      <w:sz w:val="24"/>
      <w:szCs w:val="24"/>
    </w:rPr>
  </w:style>
  <w:style w:type="character" w:styleId="718">
    <w:name w:val="Heading 6 Char"/>
    <w:basedOn w:val="736"/>
    <w:qFormat/>
    <w:rPr>
      <w:rFonts w:ascii="Arial" w:hAnsi="Arial" w:eastAsia="Arial" w:cs="Arial"/>
      <w:b/>
      <w:bCs/>
      <w:sz w:val="22"/>
      <w:szCs w:val="22"/>
    </w:rPr>
  </w:style>
  <w:style w:type="character" w:styleId="719">
    <w:name w:val="Heading 7 Char"/>
    <w:basedOn w:val="736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20">
    <w:name w:val="Heading 8 Char"/>
    <w:basedOn w:val="736"/>
    <w:qFormat/>
    <w:rPr>
      <w:rFonts w:ascii="Arial" w:hAnsi="Arial" w:eastAsia="Arial" w:cs="Arial"/>
      <w:i/>
      <w:iCs/>
      <w:sz w:val="22"/>
      <w:szCs w:val="22"/>
    </w:rPr>
  </w:style>
  <w:style w:type="character" w:styleId="721">
    <w:name w:val="Heading 9 Char"/>
    <w:basedOn w:val="736"/>
    <w:qFormat/>
    <w:rPr>
      <w:rFonts w:ascii="Arial" w:hAnsi="Arial" w:eastAsia="Arial" w:cs="Arial"/>
      <w:i/>
      <w:iCs/>
      <w:sz w:val="21"/>
      <w:szCs w:val="21"/>
    </w:rPr>
  </w:style>
  <w:style w:type="character" w:styleId="722">
    <w:name w:val="Title Char"/>
    <w:basedOn w:val="736"/>
    <w:qFormat/>
    <w:rPr>
      <w:sz w:val="48"/>
      <w:szCs w:val="48"/>
    </w:rPr>
  </w:style>
  <w:style w:type="character" w:styleId="723">
    <w:name w:val="Subtitle Char"/>
    <w:basedOn w:val="736"/>
    <w:qFormat/>
    <w:rPr>
      <w:sz w:val="24"/>
      <w:szCs w:val="24"/>
    </w:rPr>
  </w:style>
  <w:style w:type="character" w:styleId="724">
    <w:name w:val="Quote Char"/>
    <w:qFormat/>
    <w:rPr>
      <w:i/>
    </w:rPr>
  </w:style>
  <w:style w:type="character" w:styleId="725">
    <w:name w:val="Intense Quote Char"/>
    <w:qFormat/>
    <w:rPr>
      <w:i/>
    </w:rPr>
  </w:style>
  <w:style w:type="character" w:styleId="726">
    <w:name w:val="Header Char"/>
    <w:basedOn w:val="736"/>
    <w:qFormat/>
  </w:style>
  <w:style w:type="character" w:styleId="727">
    <w:name w:val="Footer Char"/>
    <w:basedOn w:val="736"/>
    <w:qFormat/>
  </w:style>
  <w:style w:type="character" w:styleId="728">
    <w:name w:val="Caption Char"/>
    <w:qFormat/>
  </w:style>
  <w:style w:type="character" w:styleId="729">
    <w:name w:val="Hyperlink"/>
    <w:rPr>
      <w:color w:val="0000ff" w:themeColor="hyperlink"/>
      <w:u w:val="single"/>
    </w:rPr>
  </w:style>
  <w:style w:type="character" w:styleId="730">
    <w:name w:val="Footnote Text Char"/>
    <w:qFormat/>
    <w:rPr>
      <w:sz w:val="18"/>
    </w:rPr>
  </w:style>
  <w:style w:type="character" w:styleId="731">
    <w:name w:val="Символ сноски"/>
    <w:qFormat/>
    <w:rPr>
      <w:vertAlign w:val="superscript"/>
    </w:rPr>
  </w:style>
  <w:style w:type="character" w:styleId="732">
    <w:name w:val="footnote reference"/>
    <w:rPr>
      <w:vertAlign w:val="superscript"/>
    </w:rPr>
  </w:style>
  <w:style w:type="character" w:styleId="733">
    <w:name w:val="Endnote Text Char"/>
    <w:qFormat/>
    <w:rPr>
      <w:sz w:val="20"/>
    </w:rPr>
  </w:style>
  <w:style w:type="character" w:styleId="734">
    <w:name w:val="Символ концевой сноски"/>
    <w:qFormat/>
    <w:rPr>
      <w:vertAlign w:val="superscript"/>
    </w:rPr>
  </w:style>
  <w:style w:type="character" w:styleId="735">
    <w:name w:val="endnote reference"/>
    <w:rPr>
      <w:vertAlign w:val="superscript"/>
    </w:rPr>
  </w:style>
  <w:style w:type="character" w:styleId="736" w:default="1">
    <w:name w:val="Default Paragraph Font"/>
    <w:qFormat/>
  </w:style>
  <w:style w:type="character" w:styleId="737">
    <w:name w:val="Цветовое выделение для Текст"/>
    <w:qFormat/>
  </w:style>
  <w:style w:type="paragraph" w:styleId="738">
    <w:name w:val="Заголовок"/>
    <w:basedOn w:val="703"/>
    <w:next w:val="73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39">
    <w:name w:val="Body Text"/>
    <w:basedOn w:val="703"/>
    <w:pPr>
      <w:spacing w:before="0" w:after="140" w:line="276" w:lineRule="auto"/>
    </w:pPr>
  </w:style>
  <w:style w:type="paragraph" w:styleId="740">
    <w:name w:val="List"/>
    <w:basedOn w:val="739"/>
    <w:rPr>
      <w:rFonts w:ascii="PT Astra Serif" w:hAnsi="PT Astra Serif" w:cs="Noto Sans Devanagari"/>
    </w:rPr>
  </w:style>
  <w:style w:type="paragraph" w:styleId="741">
    <w:name w:val="Caption"/>
    <w:basedOn w:val="703"/>
    <w:link w:val="728"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42">
    <w:name w:val="Указатель"/>
    <w:basedOn w:val="703"/>
    <w:qFormat/>
    <w:pPr>
      <w:suppressLineNumbers/>
    </w:pPr>
    <w:rPr>
      <w:rFonts w:ascii="PT Astra Serif" w:hAnsi="PT Astra Serif" w:cs="Noto Sans Devanagari"/>
    </w:rPr>
  </w:style>
  <w:style w:type="paragraph" w:styleId="743">
    <w:name w:val="List Paragraph"/>
    <w:basedOn w:val="703"/>
    <w:qFormat/>
    <w:pPr>
      <w:contextualSpacing/>
      <w:ind w:left="720"/>
      <w:spacing w:before="0" w:after="200"/>
    </w:pPr>
  </w:style>
  <w:style w:type="paragraph" w:styleId="74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Calibri" w:cs="Arial"/>
      <w:color w:val="auto"/>
      <w:sz w:val="22"/>
      <w:szCs w:val="22"/>
      <w:lang w:val="ru-RU" w:eastAsia="en-US" w:bidi="ar-SA"/>
    </w:rPr>
  </w:style>
  <w:style w:type="paragraph" w:styleId="745">
    <w:name w:val="Title"/>
    <w:basedOn w:val="703"/>
    <w:qFormat/>
    <w:pPr>
      <w:contextualSpacing/>
      <w:spacing w:before="300" w:after="200"/>
    </w:pPr>
    <w:rPr>
      <w:sz w:val="48"/>
      <w:szCs w:val="48"/>
    </w:rPr>
  </w:style>
  <w:style w:type="paragraph" w:styleId="746">
    <w:name w:val="Subtitle"/>
    <w:basedOn w:val="703"/>
    <w:qFormat/>
    <w:pPr>
      <w:spacing w:before="200" w:after="200"/>
    </w:pPr>
    <w:rPr>
      <w:sz w:val="24"/>
      <w:szCs w:val="24"/>
    </w:rPr>
  </w:style>
  <w:style w:type="paragraph" w:styleId="747">
    <w:name w:val="Quote"/>
    <w:basedOn w:val="703"/>
    <w:qFormat/>
    <w:pPr>
      <w:ind w:left="720" w:right="720"/>
    </w:pPr>
    <w:rPr>
      <w:i/>
    </w:rPr>
  </w:style>
  <w:style w:type="paragraph" w:styleId="748">
    <w:name w:val="Intense Quote"/>
    <w:basedOn w:val="703"/>
    <w:qFormat/>
    <w:pPr>
      <w:ind w:left="720" w:right="720"/>
      <w:spacing w:before="0" w:after="20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9">
    <w:name w:val="Header and Footer"/>
    <w:basedOn w:val="703"/>
    <w:qFormat/>
  </w:style>
  <w:style w:type="paragraph" w:styleId="750">
    <w:name w:val="Header"/>
    <w:basedOn w:val="703"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51">
    <w:name w:val="Footer"/>
    <w:basedOn w:val="703"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52">
    <w:name w:val="footnote text"/>
    <w:basedOn w:val="703"/>
    <w:pPr>
      <w:spacing w:before="0" w:after="40" w:line="240" w:lineRule="auto"/>
    </w:pPr>
    <w:rPr>
      <w:sz w:val="18"/>
    </w:rPr>
  </w:style>
  <w:style w:type="paragraph" w:styleId="753">
    <w:name w:val="endnote text"/>
    <w:basedOn w:val="703"/>
    <w:pPr>
      <w:spacing w:before="0" w:after="0" w:line="240" w:lineRule="auto"/>
    </w:pPr>
    <w:rPr>
      <w:sz w:val="20"/>
    </w:rPr>
  </w:style>
  <w:style w:type="paragraph" w:styleId="754">
    <w:name w:val="toc 1"/>
    <w:basedOn w:val="703"/>
    <w:pPr>
      <w:ind w:left="0" w:right="0" w:firstLine="0"/>
      <w:spacing w:before="0" w:after="57"/>
    </w:pPr>
  </w:style>
  <w:style w:type="paragraph" w:styleId="755">
    <w:name w:val="toc 2"/>
    <w:basedOn w:val="703"/>
    <w:pPr>
      <w:ind w:left="283" w:right="0" w:firstLine="0"/>
      <w:spacing w:before="0" w:after="57"/>
    </w:pPr>
  </w:style>
  <w:style w:type="paragraph" w:styleId="756">
    <w:name w:val="toc 3"/>
    <w:basedOn w:val="703"/>
    <w:pPr>
      <w:ind w:left="567" w:right="0" w:firstLine="0"/>
      <w:spacing w:before="0" w:after="57"/>
    </w:pPr>
  </w:style>
  <w:style w:type="paragraph" w:styleId="757">
    <w:name w:val="toc 4"/>
    <w:basedOn w:val="703"/>
    <w:pPr>
      <w:ind w:left="850" w:right="0" w:firstLine="0"/>
      <w:spacing w:before="0" w:after="57"/>
    </w:pPr>
  </w:style>
  <w:style w:type="paragraph" w:styleId="758">
    <w:name w:val="toc 5"/>
    <w:basedOn w:val="703"/>
    <w:pPr>
      <w:ind w:left="1134" w:right="0" w:firstLine="0"/>
      <w:spacing w:before="0" w:after="57"/>
    </w:pPr>
  </w:style>
  <w:style w:type="paragraph" w:styleId="759">
    <w:name w:val="toc 6"/>
    <w:basedOn w:val="703"/>
    <w:pPr>
      <w:ind w:left="1417" w:right="0" w:firstLine="0"/>
      <w:spacing w:before="0" w:after="57"/>
    </w:pPr>
  </w:style>
  <w:style w:type="paragraph" w:styleId="760">
    <w:name w:val="toc 7"/>
    <w:basedOn w:val="703"/>
    <w:pPr>
      <w:ind w:left="1701" w:right="0" w:firstLine="0"/>
      <w:spacing w:before="0" w:after="57"/>
    </w:pPr>
  </w:style>
  <w:style w:type="paragraph" w:styleId="761">
    <w:name w:val="toc 8"/>
    <w:basedOn w:val="703"/>
    <w:pPr>
      <w:ind w:left="1984" w:right="0" w:firstLine="0"/>
      <w:spacing w:before="0" w:after="57"/>
    </w:pPr>
  </w:style>
  <w:style w:type="paragraph" w:styleId="762">
    <w:name w:val="toc 9"/>
    <w:basedOn w:val="703"/>
    <w:pPr>
      <w:ind w:left="2268" w:right="0" w:firstLine="0"/>
      <w:spacing w:before="0" w:after="57"/>
    </w:pPr>
  </w:style>
  <w:style w:type="paragraph" w:styleId="763">
    <w:name w:val="index heading"/>
    <w:basedOn w:val="738"/>
  </w:style>
  <w:style w:type="paragraph" w:styleId="764">
    <w:name w:val="TOC Heading"/>
    <w:qFormat/>
    <w:pPr>
      <w:jc w:val="left"/>
      <w:spacing w:before="0" w:after="200" w:line="276" w:lineRule="auto"/>
      <w:widowControl/>
    </w:pPr>
    <w:rPr>
      <w:rFonts w:ascii="Calibri" w:hAnsi="Calibri" w:eastAsia="Calibri" w:cs="Arial"/>
      <w:color w:val="auto"/>
      <w:sz w:val="22"/>
      <w:szCs w:val="22"/>
      <w:lang w:val="ru-RU" w:eastAsia="en-US" w:bidi="ar-SA"/>
    </w:rPr>
  </w:style>
  <w:style w:type="paragraph" w:styleId="765">
    <w:name w:val="table of figures"/>
    <w:basedOn w:val="703"/>
    <w:pPr>
      <w:spacing w:before="0" w:after="0"/>
    </w:pPr>
  </w:style>
  <w:style w:type="paragraph" w:styleId="766">
    <w:name w:val="ConsPlusTitle"/>
    <w:qFormat/>
    <w:pPr>
      <w:jc w:val="left"/>
      <w:spacing w:before="0" w:after="0" w:line="240" w:lineRule="auto"/>
      <w:widowControl w:val="off"/>
    </w:pPr>
    <w:rPr>
      <w:rFonts w:ascii="Calibri" w:hAnsi="Calibri" w:eastAsia="Arial" w:cs="Calibri"/>
      <w:b/>
      <w:color w:val="auto"/>
      <w:sz w:val="22"/>
      <w:szCs w:val="22"/>
      <w:lang w:val="ru-RU" w:eastAsia="ru-RU" w:bidi="ar-SA"/>
    </w:rPr>
  </w:style>
  <w:style w:type="paragraph" w:styleId="767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Arial" w:cs="Calibri"/>
      <w:color w:val="auto"/>
      <w:sz w:val="22"/>
      <w:szCs w:val="22"/>
      <w:lang w:val="ru-RU" w:eastAsia="ru-RU" w:bidi="ar-SA"/>
    </w:rPr>
  </w:style>
  <w:style w:type="paragraph" w:styleId="768">
    <w:name w:val="Содержимое таблицы"/>
    <w:basedOn w:val="703"/>
    <w:qFormat/>
    <w:pPr>
      <w:widowControl w:val="off"/>
      <w:suppressLineNumbers/>
    </w:pPr>
  </w:style>
  <w:style w:type="numbering" w:styleId="769" w:default="1">
    <w:name w:val="Без списка"/>
    <w:uiPriority w:val="99"/>
    <w:semiHidden/>
    <w:unhideWhenUsed/>
    <w:qFormat/>
  </w:style>
  <w:style w:type="table" w:styleId="77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7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74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75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76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79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ce6f1" w:themeFill="accent1" w:themeFillTint="32"/>
      </w:tcPr>
    </w:tblStylePr>
    <w:tblStylePr w:type="band1Vert">
      <w:rPr>
        <w:sz w:val="22"/>
      </w:rPr>
      <w:tcPr>
        <w:shd w:val="clear" w:color="ffffff" w:fill="dce6f1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80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80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80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80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80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sz w:val="22"/>
      </w:rPr>
      <w:tcPr>
        <w:shd w:val="clear" w:color="ffffff" w:fill="4f81bd" w:themeFill="accent1"/>
      </w:tc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  <w:sz w:val="22"/>
      </w:rPr>
      <w:tcPr>
        <w:shd w:val="clear" w:color="ffffff" w:fill="4f81bd" w:themeFill="accent1"/>
      </w:tcPr>
    </w:tblStylePr>
    <w:tblStylePr w:type="lastRow">
      <w:rPr>
        <w:b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sz w:val="22"/>
      </w:rPr>
      <w:tcPr>
        <w:shd w:val="clear" w:color="ffffff" w:fill="c0504d" w:themeFill="accent2"/>
      </w:tc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  <w:sz w:val="22"/>
      </w:rPr>
      <w:tcPr>
        <w:shd w:val="clear" w:color="ffffff" w:fill="c0504d" w:themeFill="accent2"/>
      </w:tcPr>
    </w:tblStylePr>
    <w:tblStylePr w:type="lastRow">
      <w:rPr>
        <w:b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sz w:val="22"/>
      </w:rPr>
      <w:tcPr>
        <w:shd w:val="clear" w:color="ffffff" w:fill="9bbb59" w:themeFill="accent3"/>
      </w:tc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  <w:sz w:val="22"/>
      </w:rPr>
      <w:tcPr>
        <w:shd w:val="clear" w:color="ffffff" w:fill="9bbb59" w:themeFill="accent3"/>
      </w:tcPr>
    </w:tblStylePr>
    <w:tblStylePr w:type="lastRow">
      <w:rPr>
        <w:b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sz w:val="22"/>
      </w:rPr>
      <w:tcPr>
        <w:shd w:val="clear" w:color="ffffff" w:fill="8064a2" w:themeFill="accent4"/>
      </w:tc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  <w:sz w:val="22"/>
      </w:rPr>
      <w:tcPr>
        <w:shd w:val="clear" w:color="ffffff" w:fill="8064a2" w:themeFill="accent4"/>
      </w:tcPr>
    </w:tblStylePr>
    <w:tblStylePr w:type="lastRow">
      <w:rPr>
        <w:b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sz w:val="22"/>
      </w:rPr>
      <w:tcPr>
        <w:shd w:val="clear" w:color="ffffff" w:fill="4bacc6" w:themeFill="accent5"/>
      </w:tc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  <w:sz w:val="22"/>
      </w:rPr>
      <w:tcPr>
        <w:shd w:val="clear" w:color="ffffff" w:fill="4bacc6" w:themeFill="accent5"/>
      </w:tcPr>
    </w:tblStylePr>
    <w:tblStylePr w:type="lastRow">
      <w:rPr>
        <w:b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sz w:val="22"/>
      </w:rPr>
      <w:tcPr>
        <w:shd w:val="clear" w:color="ffffff" w:fill="f79646" w:themeFill="accent6"/>
      </w:tc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  <w:sz w:val="22"/>
      </w:rPr>
      <w:tcPr>
        <w:shd w:val="clear" w:color="ffffff" w:fill="f79646" w:themeFill="accent6"/>
      </w:tcPr>
    </w:tblStylePr>
    <w:tblStylePr w:type="lastRow">
      <w:rPr>
        <w:b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1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3e70a3" w:themeColor="accent1" w:themeTint="80" w:themeShade="95"/>
        <w:sz w:val="22"/>
      </w:rPr>
    </w:tblStylePr>
  </w:style>
  <w:style w:type="table" w:styleId="8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5c702f" w:themeColor="accent3" w:themeTint="FE" w:themeShade="95"/>
        <w:sz w:val="22"/>
      </w:rPr>
    </w:tblStylePr>
  </w:style>
  <w:style w:type="table" w:styleId="8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1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3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3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3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3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3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4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1cd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9bf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4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6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6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75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76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877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878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879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880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881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882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83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884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885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886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887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888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88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9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9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9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9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9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taxi3</dc:creator>
  <dc:description/>
  <dc:language>ru-RU</dc:language>
  <cp:revision>43</cp:revision>
  <dcterms:created xsi:type="dcterms:W3CDTF">2023-04-14T14:25:00Z</dcterms:created>
  <dcterms:modified xsi:type="dcterms:W3CDTF">2025-12-18T07:09:29Z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